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«ФИНАНСОВЫЙ УНИВЕРСИТЕТ ПРИ ПРАВИТЕЛЬСТВЕ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РОССИЙСКОЙ ФЕДЕРАЦИИ»</w:t>
      </w:r>
      <w:bookmarkEnd w:id="0"/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Кафедра бизнес-аналитики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налогов, аудита и бизнес-анализа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УТВЕРЖДАЮ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Проректор по учебной 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и методической работе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_______________   Е.А. Каменева</w:t>
            </w:r>
          </w:p>
          <w:p w:rsidR="00DB2B7D" w:rsidRPr="00DB2B7D" w:rsidRDefault="00DB2B7D" w:rsidP="00661C6D">
            <w:pPr>
              <w:suppressAutoHyphens/>
              <w:spacing w:after="0" w:line="276" w:lineRule="auto"/>
              <w:rPr>
                <w:rFonts w:ascii="Times New Roman" w:eastAsia="DejaVu Sans" w:hAnsi="Times New Roman" w:cs="Calibri"/>
                <w:b/>
                <w:sz w:val="28"/>
                <w:szCs w:val="28"/>
              </w:rPr>
            </w:pP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«</w:t>
            </w:r>
            <w:r w:rsidR="00661C6D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» </w:t>
            </w:r>
            <w:r w:rsidR="00661C6D">
              <w:rPr>
                <w:rFonts w:ascii="Times New Roman" w:eastAsia="DejaVu Sans" w:hAnsi="Times New Roman" w:cs="Times New Roman"/>
                <w:sz w:val="28"/>
                <w:szCs w:val="28"/>
              </w:rPr>
              <w:t>марта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 2025 г.</w:t>
            </w: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bookmarkStart w:id="1" w:name="_Hlk75701723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Шнайдер О.В., Шнайдер В.В., Иззука Т.Б.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</w:pPr>
      <w:bookmarkStart w:id="2" w:name="bookmark6"/>
      <w:bookmarkEnd w:id="1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  <w:t>Анализ операционных процессов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Рабочая программа дисциплины</w:t>
      </w:r>
      <w:bookmarkEnd w:id="2"/>
    </w:p>
    <w:p w:rsidR="001757F3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подготовки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38.03.01 «Экономика»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«Бизнес-анализ, налоги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«Учёт, анализ и аудит»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«Аудит и внутренний контроль»</w:t>
      </w:r>
    </w:p>
    <w:p w:rsidR="001757F3" w:rsidRDefault="001757F3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="00DB2B7D"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профиль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DB2B7D" w:rsidRPr="00DB2B7D" w:rsidRDefault="00DB2B7D" w:rsidP="00DB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Москва 2025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sectPr w:rsidR="00DB2B7D" w:rsidRPr="00DB2B7D" w:rsidSect="00DB2B7D">
          <w:footerReference w:type="default" r:id="rId7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Times New Roman" w:hAnsi="Microsoft Sans Serif" w:cs="Microsoft Sans Serif"/>
          <w:noProof/>
          <w:sz w:val="24"/>
          <w:szCs w:val="24"/>
          <w:lang w:eastAsia="ru-RU"/>
        </w:rPr>
      </w:pP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begin"/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instrText xml:space="preserve"> TOC \o "1-3" \h \z \u </w:instrText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DB2B7D" w:rsidRPr="009405FF" w:rsidRDefault="00DB2B7D" w:rsidP="009405FF">
          <w:pPr>
            <w:keepNext/>
            <w:keepLines/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begin"/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separate"/>
          </w:r>
          <w:hyperlink w:anchor="_Toc95882992" w:history="1"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дисциплины……………………………………………</w:t>
            </w:r>
            <w:r w:rsid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……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_Toc95882992 \h </w:instrTex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3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4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_Toc95882994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5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_Toc95882995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6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_Toc95882996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_Toc95882997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8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_Toc95882998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8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9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_Toc95882999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12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0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_Toc95883000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_Toc95883001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2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_Toc95883002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16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4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_Toc95883004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5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_Toc95883005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6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_Toc95883006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27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_Toc95883007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8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8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5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Комплект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лицензионного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4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обеспечения: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_Toc95883008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9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Современные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профессиональные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базы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данных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информационные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справочные системы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_Toc95883009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0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Сертифицированные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аппаратные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 xml:space="preserve">средства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защиты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_Toc95883010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48282F" w:rsidP="009405FF">
          <w:pPr>
            <w:widowControl w:val="0"/>
            <w:tabs>
              <w:tab w:val="left" w:pos="440"/>
              <w:tab w:val="right" w:leader="dot" w:pos="9781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_Toc95883011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DB2B7D" w:rsidP="009405FF">
          <w:pPr>
            <w:widowControl w:val="0"/>
            <w:spacing w:after="0" w:line="240" w:lineRule="auto"/>
            <w:jc w:val="both"/>
            <w:rPr>
              <w:rFonts w:ascii="Times New Roman" w:eastAsia="Microsoft Sans Serif" w:hAnsi="Times New Roman" w:cs="Times New Roman"/>
              <w:noProof/>
              <w:color w:val="000000"/>
              <w:sz w:val="28"/>
              <w:szCs w:val="28"/>
              <w:lang w:eastAsia="ru-RU" w:bidi="ru-RU"/>
            </w:rPr>
          </w:pPr>
          <w:r w:rsidRPr="009405FF">
            <w:rPr>
              <w:rFonts w:ascii="Times New Roman" w:eastAsia="Microsoft Sans Serif" w:hAnsi="Times New Roman" w:cs="Times New Roman"/>
              <w:b/>
              <w:bCs/>
              <w:noProof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tabs>
          <w:tab w:val="right" w:leader="dot" w:pos="95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B2B7D" w:rsidRPr="00DB2B7D" w:rsidSect="009405FF">
          <w:headerReference w:type="default" r:id="rId8"/>
          <w:footerReference w:type="default" r:id="rId9"/>
          <w:footerReference w:type="first" r:id="rId10"/>
          <w:pgSz w:w="11900" w:h="16840"/>
          <w:pgMar w:top="1134" w:right="985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fldChar w:fldCharType="end"/>
      </w:r>
    </w:p>
    <w:p w:rsidR="001757F3" w:rsidRPr="001757F3" w:rsidRDefault="00DB2B7D" w:rsidP="001757F3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_Toc76076163"/>
      <w:bookmarkStart w:id="4" w:name="_Toc9588299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</w:p>
    <w:p w:rsidR="001757F3" w:rsidRPr="001757F3" w:rsidRDefault="001757F3" w:rsidP="001757F3">
      <w:pPr>
        <w:widowControl w:val="0"/>
        <w:tabs>
          <w:tab w:val="left" w:pos="1104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«Анализ операционных процессов».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_Toc76076164"/>
      <w:bookmarkStart w:id="6" w:name="_Toc9588299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1540"/>
        <w:gridCol w:w="2150"/>
        <w:gridCol w:w="2169"/>
        <w:gridCol w:w="4059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7" w:name="_Hlk136265526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6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2B7D">
              <w:rPr>
                <w:rFonts w:ascii="Times New Roman" w:hAnsi="Times New Roman"/>
                <w:b/>
                <w:bCs/>
              </w:rPr>
              <w:t>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DB2B7D" w:rsidRPr="00DB2B7D" w:rsidTr="00DB2B7D">
        <w:trPr>
          <w:trHeight w:val="5103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eastAsia="Microsoft Sans Serif" w:hAnsi="Times New Roman"/>
                <w:color w:val="000000"/>
                <w:lang w:val="ru-RU" w:eastAsia="ru-RU" w:bidi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7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009"/>
        <w:gridCol w:w="2151"/>
        <w:gridCol w:w="3780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8" w:name="_Hlk136267979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00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51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78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1923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</w:tr>
      <w:tr w:rsidR="00DB2B7D" w:rsidRPr="00DB2B7D" w:rsidTr="00DB2B7D">
        <w:trPr>
          <w:trHeight w:val="1994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DB2B7D" w:rsidRPr="00DB2B7D" w:rsidTr="001902C2">
        <w:trPr>
          <w:trHeight w:val="2016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ПКП-5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lang w:val="ru-RU"/>
              </w:rPr>
              <w:t xml:space="preserve"> 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Проводит мероприятия по внутреннему контролю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DB2B7D" w:rsidRPr="00DB2B7D" w:rsidTr="00DB2B7D">
        <w:trPr>
          <w:trHeight w:val="2218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8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«Аналитика и аудит», Профиль: «Аналитика и аудит»</w:t>
      </w:r>
    </w:p>
    <w:p w:rsidR="00DB2B7D" w:rsidRPr="00E564B1" w:rsidRDefault="00DB2B7D" w:rsidP="00DB2B7D">
      <w:pPr>
        <w:widowControl w:val="0"/>
        <w:tabs>
          <w:tab w:val="left" w:pos="1104"/>
        </w:tabs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150"/>
        <w:gridCol w:w="1975"/>
        <w:gridCol w:w="3815"/>
      </w:tblGrid>
      <w:tr w:rsidR="00DB2B7D" w:rsidRPr="00DB2B7D" w:rsidTr="002B7456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7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1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2B7456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26556D" w:rsidRDefault="002B7456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2B7456">
              <w:rPr>
                <w:rFonts w:ascii="Times New Roman" w:hAnsi="Times New Roman"/>
                <w:lang w:val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:rsidR="00DB2B7D" w:rsidRPr="0026556D" w:rsidRDefault="0026556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6556D">
              <w:rPr>
                <w:rFonts w:ascii="Times New Roman" w:eastAsia="Times New Roman" w:hAnsi="Times New Roman"/>
                <w:b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26556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26556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методический инструментарий </w:t>
            </w:r>
            <w:r w:rsidR="00DB2B7D" w:rsidRPr="00DB2B7D">
              <w:rPr>
                <w:rFonts w:ascii="Times New Roman" w:hAnsi="Times New Roman"/>
                <w:lang w:val="ru-RU"/>
              </w:rPr>
              <w:t>и</w:t>
            </w:r>
            <w:r w:rsidRPr="0026556D">
              <w:rPr>
                <w:lang w:val="ru-RU"/>
              </w:rPr>
              <w:t xml:space="preserve"> </w:t>
            </w:r>
            <w:r w:rsidRPr="0026556D">
              <w:rPr>
                <w:rFonts w:ascii="Times New Roman" w:hAnsi="Times New Roman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</w:t>
            </w:r>
            <w:r w:rsidR="0026556D" w:rsidRPr="0026556D">
              <w:rPr>
                <w:rFonts w:ascii="Times New Roman" w:hAnsi="Times New Roman"/>
                <w:lang w:val="ru-RU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8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_Toc76076165"/>
      <w:bookmarkStart w:id="10" w:name="_Toc9588299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9"/>
      <w:bookmarkEnd w:id="10"/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Учебная дисциплина «Дисциплина «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lang w:eastAsia="ru-RU" w:bidi="ru-RU"/>
        </w:rPr>
        <w:t>Анализ операционных процессов</w:t>
      </w: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» является дисциплиной профиля для очной и очно-заочной форм обучения направления подготовки 38.03.01 «Экономика».</w:t>
      </w:r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_Toc76076166"/>
      <w:bookmarkStart w:id="12" w:name="_Toc9588299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48282F" w:rsidRPr="00DB2B7D" w:rsidTr="00DB2B7D">
        <w:tc>
          <w:tcPr>
            <w:tcW w:w="2498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8282F" w:rsidRPr="00DB2B7D" w:rsidTr="00DB2B7D">
        <w:tc>
          <w:tcPr>
            <w:tcW w:w="2498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48282F" w:rsidRPr="00DB2B7D" w:rsidTr="00DB2B7D">
        <w:tc>
          <w:tcPr>
            <w:tcW w:w="2498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48282F" w:rsidRPr="00DB2B7D" w:rsidTr="00DB2B7D">
        <w:tc>
          <w:tcPr>
            <w:tcW w:w="2498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48282F" w:rsidRPr="00DB2B7D" w:rsidRDefault="0048282F" w:rsidP="0048282F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3" w:name="_GoBack"/>
      <w:bookmarkEnd w:id="1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Институт открытого образования (И</w:t>
      </w:r>
      <w:r w:rsidR="00B56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564B1" w:rsidRDefault="00E564B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_Toc76076167"/>
      <w:bookmarkStart w:id="15" w:name="_Toc9588299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27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_Toc76076168"/>
      <w:bookmarkStart w:id="17" w:name="_Toc95882997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</w:t>
      </w:r>
      <w:bookmarkEnd w:id="16"/>
      <w:bookmarkEnd w:id="17"/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Тема 1. Сущность и содержание анализа операционных процессов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понятия, цели и задачи операционного анализа. Роль анализа в формировании тактики и стратегии развития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операционных процессов – основа процесса управления. Функции 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процесса управления: планирование, организация, контроль, регулирование, учёт, анализ. Особенности, этапы и направления анализа операционных процессов.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Задачи аналитического обоснования бизнес-решений.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10"/>
      <w:bookmarkStart w:id="19" w:name="_Hlk75813142"/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Тема 2. </w:t>
      </w:r>
      <w:bookmarkEnd w:id="1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Управленческие решения в системе операционных процессов экономического субъекта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Инструменты планирования и управления бизнесом.</w:t>
      </w:r>
      <w:bookmarkEnd w:id="1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Реализация принципа Парето в управлении запасами организации. 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Классификация и калькулирование затрат. Основные концепции учета и анализа затрат.</w:t>
      </w:r>
      <w:bookmarkStart w:id="20" w:name="_Hlk7581380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Тема 3. </w:t>
      </w:r>
      <w:bookmarkStart w:id="21" w:name="_Hlk75815183"/>
      <w:bookmarkEnd w:id="20"/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Бюджетирование и бюджетный контроль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Master budgets. Стресс-тестирование бюджетов. Бюджетирование и прогнозирование денежного потока и других ключевых финансовых индикаторов.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Сбалансированность финансовых показателей бизнес-плана и оптимизации прибыли. Анализ исполнения смет (бюджетов). Анализ отклонений в бюджетировании. Системы контроля в процессе исполнения бюджетов. 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4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Анализ выбора стратегии производства при ограничивающих условиях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концепции, используемые для принятия решений в стратегии производства. Анализ безубыточности. Анализ релевантных доходов и расходов. CVP-анализ. Методы определения точки безубыточности.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ассортимента и качества продукции. Анализ ценообразования и максимизации выручки при принятии краткосрочных и долгосрочных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решений. Комплексный анализ ресурсного потенциала.</w:t>
      </w:r>
      <w:bookmarkEnd w:id="21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Особенности проведения операционного анализа при многономенклатурном производстве.  Максимизация прибыли путем выбора наиболее рентабельных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видов продукции (работ, услуг). Значение концепции безубыточности в управлении финансовыми результатами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5. Анализ операционного процесса на основе сбалансированной системы показателей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Сущность и содержание бизнес-процесса. Структурный анализ бизнес-процессов. Сбалансированная система показателей (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Balanced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Scorecard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ССП)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Этапы разработки системы сбалансированных показателей. Преимущества использования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в качестве инструмента оценки эффективности принимаемых стратегических управленческих решений. Необходимость внедрения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для дальнейшего повышения конкурентоспособности и устойчивого развития экономических субъектов в условиях динамичного бизнес-окружения.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6. 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Методы анализа конкурентного преимущества.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Бенчмаркинг. Инструменты стратегического маркетингового анализа.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Количественные и качественные приемы стратегического анализа</w:t>
      </w: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Применение системного анализа и использование полученных результатов для принятия бизнес решений. Эффективность операционной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8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2" w:name="_Toc76076169"/>
      <w:bookmarkStart w:id="23" w:name="_Toc9588299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Учебно-тематический план</w:t>
      </w:r>
      <w:bookmarkEnd w:id="22"/>
      <w:bookmarkEnd w:id="2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2" w:type="dxa"/>
        <w:tblLayout w:type="fixed"/>
        <w:tblLook w:val="04A0" w:firstRow="1" w:lastRow="0" w:firstColumn="1" w:lastColumn="0" w:noHBand="0" w:noVBand="1"/>
      </w:tblPr>
      <w:tblGrid>
        <w:gridCol w:w="503"/>
        <w:gridCol w:w="2327"/>
        <w:gridCol w:w="851"/>
        <w:gridCol w:w="717"/>
        <w:gridCol w:w="915"/>
        <w:gridCol w:w="1481"/>
        <w:gridCol w:w="998"/>
        <w:gridCol w:w="2120"/>
      </w:tblGrid>
      <w:tr w:rsidR="00DB2B7D" w:rsidRPr="00DB2B7D" w:rsidTr="00DD1D2D">
        <w:tc>
          <w:tcPr>
            <w:tcW w:w="503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3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D1D2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стоятельная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8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1. Сущность и содержание анализа операционных </w:t>
            </w: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процессов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494"/>
        </w:trPr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0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B5610F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7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0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B5610F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610F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484"/>
        <w:gridCol w:w="766"/>
        <w:gridCol w:w="899"/>
        <w:gridCol w:w="915"/>
        <w:gridCol w:w="921"/>
        <w:gridCol w:w="1276"/>
        <w:gridCol w:w="1984"/>
      </w:tblGrid>
      <w:tr w:rsidR="00DB2B7D" w:rsidRPr="00DB2B7D" w:rsidTr="00B5610F">
        <w:tc>
          <w:tcPr>
            <w:tcW w:w="531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777" w:type="dxa"/>
            <w:gridSpan w:val="5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735" w:type="dxa"/>
            <w:gridSpan w:val="3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Контактная работа – 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Самостоятельная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B2B7D" w:rsidRPr="00DB2B7D" w:rsidRDefault="00DB2B7D" w:rsidP="00DB2B7D">
            <w:pPr>
              <w:tabs>
                <w:tab w:val="right" w:pos="851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Семинары, практи</w:t>
            </w: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114"/>
        </w:trPr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B5610F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92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DB2B7D" w:rsidRPr="00DD1D2D" w:rsidRDefault="00DB2B7D" w:rsidP="00DD1D2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D1D2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Профиль: «Учёт,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</w:t>
      </w:r>
      <w:r w:rsidR="00DD1D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ститут открытого образования (ИО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Style w:val="ae"/>
        <w:tblW w:w="9912" w:type="dxa"/>
        <w:tblLook w:val="04A0" w:firstRow="1" w:lastRow="0" w:firstColumn="1" w:lastColumn="0" w:noHBand="0" w:noVBand="1"/>
      </w:tblPr>
      <w:tblGrid>
        <w:gridCol w:w="531"/>
        <w:gridCol w:w="2479"/>
        <w:gridCol w:w="768"/>
        <w:gridCol w:w="966"/>
        <w:gridCol w:w="983"/>
        <w:gridCol w:w="1605"/>
        <w:gridCol w:w="1016"/>
        <w:gridCol w:w="1564"/>
      </w:tblGrid>
      <w:tr w:rsidR="00DB2B7D" w:rsidRPr="00DB2B7D" w:rsidTr="00DD1D2D">
        <w:tc>
          <w:tcPr>
            <w:tcW w:w="51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3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D1D2D" w:rsidRDefault="00DD1D2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</w:t>
            </w:r>
            <w:r w:rsidR="00DB2B7D"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тоя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05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4. Анализ выбора стратегии производства при ограничивающих условиях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Использование аналитических инструментов операционного и стратегического анализа для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повышения конкурентоспособности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Опрос, решение кейсов, работа с рабочей тетрадью, </w:t>
            </w: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</w:tr>
      <w:tr w:rsidR="00DD1D2D" w:rsidRPr="00DB2B7D" w:rsidTr="00DD1D2D">
        <w:trPr>
          <w:trHeight w:val="114"/>
        </w:trPr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9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1902C2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DB2B7D" w:rsidRPr="001902C2" w:rsidRDefault="00DD1D2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53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9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DD1D2D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3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framePr w:w="10013" w:wrap="notBeside" w:vAnchor="text" w:hAnchor="text" w:xAlign="center" w:y="1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_Toc76076170"/>
      <w:bookmarkStart w:id="25" w:name="_Toc95882999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семинаров, практических занятий</w:t>
      </w:r>
      <w:bookmarkEnd w:id="24"/>
      <w:bookmarkEnd w:id="25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5420"/>
        <w:gridCol w:w="1950"/>
      </w:tblGrid>
      <w:tr w:rsidR="00DB2B7D" w:rsidRPr="00DB2B7D" w:rsidTr="00301B60">
        <w:tc>
          <w:tcPr>
            <w:tcW w:w="2547" w:type="dxa"/>
          </w:tcPr>
          <w:p w:rsid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67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аналитического обоснования бизнес-решений.</w:t>
            </w:r>
          </w:p>
          <w:p w:rsidR="00DB2B7D" w:rsidRPr="00301B60" w:rsidRDefault="00DB2B7D" w:rsidP="00301B6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индикаторов.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Тема 4. Анализ выбора стратегии производства при ограничивающих условиях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-анализ. Анализ ассортимента и качества продукции. Анализ ценообразования и максимизации выручки при принятии краткосрочных и долгосрочных решений. 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 w:bidi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Тема 6.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Методы анализа конкурентного преимущества. 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операционной деятельности.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15"/>
      <w:bookmarkStart w:id="27" w:name="_Toc76076171"/>
      <w:bookmarkStart w:id="28" w:name="_Toc95883000"/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9" w:name="bookmark16"/>
      <w:bookmarkStart w:id="30" w:name="_Toc76076172"/>
      <w:bookmarkStart w:id="31" w:name="_Toc95883001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4821"/>
        <w:gridCol w:w="2549"/>
      </w:tblGrid>
      <w:tr w:rsidR="00DB2B7D" w:rsidRPr="00DB2B7D" w:rsidTr="00DB2B7D">
        <w:tc>
          <w:tcPr>
            <w:tcW w:w="2484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89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587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1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. Сущность и содержание анализа операционных процессов экономических субъектов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</w:t>
            </w:r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ого обоснования бизнес-решений.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Управленческие решения в системе операционных процессов экономического субъекта</w:t>
            </w:r>
          </w:p>
        </w:tc>
        <w:tc>
          <w:tcPr>
            <w:tcW w:w="4989" w:type="dxa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 </w:t>
            </w:r>
          </w:p>
          <w:p w:rsidR="00DB2B7D" w:rsidRPr="00301B60" w:rsidRDefault="00DB2B7D" w:rsidP="00B561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 моделей, цели моделирования.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3.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Бюджетирование и бюджетный контроль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4.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выбора стратегии производства при ограничивающих условиях 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основания операционных 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5.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операционного процесса на основе сбалансированной системы показателей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B5610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разработки системы сбалансированных показателей. Преимущества использования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качестве инструмента оценки эффективности принимаемых стратегических управленческих решений. Необходимость внедрения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дальнейшего повышения конкурентоспособности и устойчивого развития экономических субъектов в условиях</w:t>
            </w:r>
            <w:r w:rsidR="00B5610F"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динамичного бизнес-окружения. 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6.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анализа конкурентного преимущества. 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ость операционной деятельности.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2" w:name="bookmark17"/>
      <w:bookmarkStart w:id="33" w:name="_Toc76076173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4" w:name="_Toc9588300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заданий, тем для подготовки к текущему контролю</w:t>
      </w:r>
      <w:bookmarkEnd w:id="32"/>
      <w:bookmarkEnd w:id="33"/>
      <w:bookmarkEnd w:id="34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Формой текущего контроля является контрольная работа, которое позволит обучающимся проверить свои знания в области принятия операционных решений.</w:t>
      </w:r>
    </w:p>
    <w:p w:rsidR="00DB2B7D" w:rsidRPr="00DB2B7D" w:rsidRDefault="00DB2B7D" w:rsidP="00DB2B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задания контрольной работы (фрагмент).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Для проведения анализа выбирается компания реального сектора.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1. Дать краткую экономическую характеристику выбранной компании по имеющимся данным.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2. На основе данных в доступе для исследования провести CVP – анализ деятельности компании.</w:t>
      </w:r>
    </w:p>
    <w:p w:rsidR="00DB2B7D" w:rsidRPr="00DB2B7D" w:rsidRDefault="00DB2B7D" w:rsidP="00DB2B7D">
      <w:pPr>
        <w:spacing w:after="0" w:line="240" w:lineRule="auto"/>
        <w:contextualSpacing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1469"/>
        <w:gridCol w:w="992"/>
        <w:gridCol w:w="1560"/>
        <w:gridCol w:w="986"/>
      </w:tblGrid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Предыдущий год, тыс. руб.</w:t>
            </w: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год, тыс. руб.</w:t>
            </w: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1. Выручка 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 Переменные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 Постоянные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 Маржинальная прибыль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 Прибыль от продаж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6. Сила воздействия операционного рычага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 Порог рентабельности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8. Запас финансовой прочности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смоделировать ситуацию при условии, если: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У компании имеются резервы сокращения переменных расходов на 8% и постоянных расходов на 2%. Проанализировать изменение маржинальной прибыли, прибыли от продаж, силы воздействия операционного рычага, порога рентабельности и запаса финансовой прочности.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Переменные и постоянные расходы не меняются, а выручка сокращается на 16%. Какие управленческие решения необходимо принять.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Уровень прибыли составил нулевое значение, определить процентное сокращение прибыли и обозначить управленческие решения.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На сколько процентов необходимо сократить постоянные расходы, чтобы при снижении выручки на 35% и при прежнем значении силы воздействия операционного рычага организация сохранила 75% ожидаемой прибыли.</w:t>
      </w:r>
    </w:p>
    <w:p w:rsidR="00DB2B7D" w:rsidRDefault="00DB2B7D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 Проанализировать изменение запаса финансовой прочности при увеличении постоянных расходо</w:t>
      </w:r>
      <w:r w:rsidR="00B56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 10 %. Сформировать выводы.</w:t>
      </w:r>
    </w:p>
    <w:p w:rsidR="00B5610F" w:rsidRPr="00B5610F" w:rsidRDefault="00B5610F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5" w:name="bookmark19"/>
      <w:bookmarkStart w:id="36" w:name="_Toc76076174"/>
      <w:bookmarkStart w:id="37" w:name="_Toc9588300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«Учет,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4356"/>
      </w:tblGrid>
      <w:tr w:rsidR="00DB2B7D" w:rsidRPr="00DB2B7D" w:rsidTr="00DB2B7D"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8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На основе выбранной компании составить аналитическую таблицу основных законодательных актов, регулирующих ее деятельность.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Разработать систему показателей- индикаторов для принятия управленческих решений с учетом представленных нормативных документов экономического субъекта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ПКП-3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tbl>
            <w:tblPr>
              <w:tblW w:w="4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"/>
              <w:gridCol w:w="699"/>
              <w:gridCol w:w="906"/>
              <w:gridCol w:w="699"/>
              <w:gridCol w:w="906"/>
            </w:tblGrid>
            <w:tr w:rsidR="00DB2B7D" w:rsidRPr="00DB2B7D" w:rsidTr="00DB2B7D">
              <w:tc>
                <w:tcPr>
                  <w:tcW w:w="980" w:type="dxa"/>
                  <w:vMerge w:val="restart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Сегменты</w:t>
                  </w:r>
                </w:p>
              </w:tc>
              <w:tc>
                <w:tcPr>
                  <w:tcW w:w="1729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Плановое задание</w:t>
                  </w:r>
                </w:p>
              </w:tc>
              <w:tc>
                <w:tcPr>
                  <w:tcW w:w="1427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Фактическое выполнение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vMerge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№1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220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№2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640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660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№3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800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900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rPr>
                <w:trHeight w:val="144"/>
              </w:trPr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Итого: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</w:tr>
          </w:tbl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 тыс.руб.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3.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Оцените эффективность использования денежных средств с помощью расчета коэффициента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рентабельности среднего остатка денежных средств, если: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чистая прибыль, полученная за анализируемый период составила 170 тыс. руб.;</w:t>
            </w:r>
          </w:p>
          <w:p w:rsidR="00DB2B7D" w:rsidRPr="00DB2B7D" w:rsidRDefault="00DB2B7D" w:rsidP="00DB2B7D">
            <w:pPr>
              <w:jc w:val="both"/>
              <w:rPr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- средняя величина остатков денежных средств была равна 20 тыс. руб.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0"/>
        <w:gridCol w:w="1907"/>
        <w:gridCol w:w="2465"/>
        <w:gridCol w:w="3680"/>
      </w:tblGrid>
      <w:tr w:rsidR="00DB2B7D" w:rsidRPr="00DB2B7D" w:rsidTr="00B5610F">
        <w:tc>
          <w:tcPr>
            <w:tcW w:w="186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07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 индикаторов достижения компетенции</w:t>
            </w:r>
          </w:p>
        </w:tc>
        <w:tc>
          <w:tcPr>
            <w:tcW w:w="2465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368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Типовые контрольные задания</w:t>
            </w:r>
          </w:p>
        </w:tc>
      </w:tr>
      <w:tr w:rsidR="00DB2B7D" w:rsidRPr="00DB2B7D" w:rsidTr="00B5610F">
        <w:trPr>
          <w:trHeight w:val="2355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b/>
                <w:bCs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В рамках оказания сопутствующих услуг аудитору требуются произвести расчет уровня существенности по данным отчетности компании.</w:t>
            </w:r>
          </w:p>
        </w:tc>
      </w:tr>
      <w:tr w:rsidR="00DB2B7D" w:rsidRPr="00DB2B7D" w:rsidTr="00B5610F">
        <w:trPr>
          <w:trHeight w:val="982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Укажите, к какой основной процедуре сбора аудиторских доказательств относятся следующие аудиторские процедуры: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1) проверка правильности расчетов с учредителями;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2) проверка документов на полноту и качество заполнения;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3) опрос работников склада;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4) проверка достаточности аналитического учета по сч. 60 «Расчеты с поставщиками и подрядчиками»;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5) проверка правильности стоимостной оценки материалов;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6) наблюдение за процессом оприходования товара на склад.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kern w:val="32"/>
              </w:rPr>
            </w:pPr>
            <w:r w:rsidRPr="00DB2B7D">
              <w:rPr>
                <w:rFonts w:ascii="Times New Roman" w:hAnsi="Times New Roman"/>
                <w:color w:val="000000"/>
              </w:rPr>
              <w:t>Сделайте необходимые пояснения.</w:t>
            </w:r>
          </w:p>
        </w:tc>
      </w:tr>
      <w:tr w:rsidR="00DB2B7D" w:rsidRPr="00DB2B7D" w:rsidTr="00B5610F">
        <w:trPr>
          <w:trHeight w:val="1260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ПКП-5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 xml:space="preserve">Способность проводить мероприятия по внутреннему контролю, формированию информационной базы объекта внутреннего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lastRenderedPageBreak/>
              <w:t>контроля, ее анализу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Проводит мероприятия по внутреннему контролю.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использовать ключевые инструменты для проведения мероприятий по </w:t>
            </w:r>
            <w:r w:rsidRPr="00DB2B7D">
              <w:rPr>
                <w:rFonts w:ascii="Times New Roman" w:hAnsi="Times New Roman"/>
                <w:lang w:val="ru-RU"/>
              </w:rPr>
              <w:lastRenderedPageBreak/>
              <w:t>внутреннему контролю.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1.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Дать оценку действиям председателя инвентаризационной комиссии и отдельно инвентаризационной комиссии.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Председатель инвентаризационной комиссии принял верное решение об уменьшении стоимости автомобиля, непригодного к эксплуатации. Для этого необходимо составить Акт о выявленных дефектах, Акт о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списании формы ОС-4а и стоимость запасных частей оприходовать на счет 10.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Определить, правильно ли использованы типовые формы по итогам инвентаризации. Если нет, то указать наименование и номер типовой формы первичных документов, которые необходимо было использовать.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«Акт инвентаризации незаконченных ремонтов основных средств» ИНВ-10 инвентаризационной комиссии составлять не следовало. Сличительная ведомость результатов инвентаризации товарно-материальных ценностей ИНВ-19 была составлена верно, поскольку она применяется для отражения результатов инвентаризации товарно-материальных ценностей, по которым выявлены отклонения от данных учета.</w:t>
            </w:r>
          </w:p>
        </w:tc>
      </w:tr>
      <w:tr w:rsidR="00DB2B7D" w:rsidRPr="00DB2B7D" w:rsidTr="00B5610F">
        <w:trPr>
          <w:trHeight w:val="4911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определять показатели и интерпретировать данные для принятия операционных решений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Организация производит в двух цехах женские платья на пуговицах.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В каждом по 500 шт. из-за уменьшения спроса на эти изделия производство всего объема продукции передано в первый цех. Второму цеху поручено производить куртки на молнии. В связи с этим машина по пришиванию пуговиц передана в первый цех.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Задание.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1. Определить: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а) целесообразно ли это перемещение?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б) какими бухгалтерскими записями и какими документами перемещение должно быть оформлено?</w:t>
            </w:r>
          </w:p>
        </w:tc>
      </w:tr>
    </w:tbl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Аналитика и аудит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7"/>
        <w:gridCol w:w="1258"/>
        <w:gridCol w:w="1275"/>
        <w:gridCol w:w="6122"/>
      </w:tblGrid>
      <w:tr w:rsidR="00E564B1" w:rsidRPr="00DB2B7D" w:rsidTr="003954FA">
        <w:tc>
          <w:tcPr>
            <w:tcW w:w="1233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605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249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Результаты обучения    (умения и знания), соотнесенные с индикаторами достижения </w:t>
            </w: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компетенции</w:t>
            </w:r>
          </w:p>
        </w:tc>
        <w:tc>
          <w:tcPr>
            <w:tcW w:w="6197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Типовые контрольные задания</w:t>
            </w:r>
          </w:p>
        </w:tc>
      </w:tr>
      <w:tr w:rsidR="00E564B1" w:rsidRPr="00DB2B7D" w:rsidTr="003954FA">
        <w:trPr>
          <w:trHeight w:val="2355"/>
        </w:trPr>
        <w:tc>
          <w:tcPr>
            <w:tcW w:w="1233" w:type="dxa"/>
          </w:tcPr>
          <w:p w:rsidR="00E564B1" w:rsidRPr="003954FA" w:rsidRDefault="00E564B1" w:rsidP="00E564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sz w:val="20"/>
                <w:szCs w:val="20"/>
                <w:lang w:val="ru-RU" w:bidi="ru-RU"/>
              </w:rPr>
              <w:t>ПКП-1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605" w:type="dxa"/>
          </w:tcPr>
          <w:p w:rsidR="00E564B1" w:rsidRPr="003954FA" w:rsidRDefault="00E564B1" w:rsidP="00E564B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3954F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49" w:type="dxa"/>
          </w:tcPr>
          <w:p w:rsidR="00E564B1" w:rsidRPr="003954FA" w:rsidRDefault="00E564B1" w:rsidP="00E564B1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методический инструментарий и</w:t>
            </w:r>
            <w:r w:rsidRPr="003954FA">
              <w:rPr>
                <w:sz w:val="20"/>
                <w:szCs w:val="20"/>
                <w:lang w:val="ru-RU"/>
              </w:rPr>
              <w:t xml:space="preserve"> </w:t>
            </w: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564B1" w:rsidRPr="003954FA" w:rsidRDefault="00E564B1" w:rsidP="00E564B1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6197" w:type="dxa"/>
          </w:tcPr>
          <w:p w:rsidR="00E564B1" w:rsidRPr="003954FA" w:rsidRDefault="00E564B1" w:rsidP="003954FA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3954FA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.</w:t>
            </w:r>
            <w:r w:rsidRPr="003954FA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="003954FA" w:rsidRPr="003954FA">
              <w:rPr>
                <w:rFonts w:ascii="Times New Roman" w:hAnsi="Times New Roman"/>
                <w:sz w:val="16"/>
                <w:szCs w:val="16"/>
                <w:lang w:val="ru-RU"/>
              </w:rPr>
              <w:t>По данным бухгалтерского баланса оцените структуру и динамику активов по степени ликвидности и обязательств по срочности оплаты (таблица 1). Сформулируйте выводы об уровне платежеспособности и определите краткосрочные управленческие решения.</w:t>
            </w:r>
          </w:p>
          <w:p w:rsidR="003954FA" w:rsidRPr="003954FA" w:rsidRDefault="003954FA" w:rsidP="003954FA">
            <w:pPr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Таблица </w:t>
            </w:r>
          </w:p>
          <w:p w:rsidR="003954FA" w:rsidRPr="003954FA" w:rsidRDefault="003954FA" w:rsidP="003954FA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Группировка активов по степени ликвидности и обязательств по срочности оплаты</w:t>
            </w:r>
          </w:p>
          <w:p w:rsid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tbl>
            <w:tblPr>
              <w:tblW w:w="318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1"/>
              <w:gridCol w:w="655"/>
              <w:gridCol w:w="611"/>
              <w:gridCol w:w="917"/>
              <w:gridCol w:w="655"/>
              <w:gridCol w:w="611"/>
              <w:gridCol w:w="660"/>
              <w:gridCol w:w="656"/>
            </w:tblGrid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8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908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9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1135" w:type="pct"/>
                  <w:gridSpan w:val="2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Платежный излишек(+)/недостаток (-)</w:t>
                  </w:r>
                </w:p>
              </w:tc>
            </w:tr>
            <w:tr w:rsidR="003954FA" w:rsidRPr="003954FA" w:rsidTr="005A1E47">
              <w:trPr>
                <w:trHeight w:val="45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8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9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08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8=3-6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9=4-7</w:t>
                  </w: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ликвидные активы (А1)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145295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251365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срочные обязательства (П1)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786717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832546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Быстро реализуемые активы (А2)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575514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728814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Краткосрочные обязательства (П2)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159074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162799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Медленно реализуемые активы (А3)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1008063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1098021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Долгосрочные пассивы (П3)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344104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717014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Труднореализуемые активы (А4)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1540528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1717733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Постоянные пассивы (П4)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1979505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2083574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3954FA" w:rsidRP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E564B1" w:rsidRDefault="00E564B1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Перечень примерных вопросов для подготовки к зачету / экзамену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Дайте характеристику анализа операционных процессов экономического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цель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является объектом и предметом изучения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Укажите ключевые задачи анализа операционных процессов как направления практической деятельности.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составляющие внутренней среды экономического субъекта (микросреды).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подразумевает принцип системности при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процесс моделирования в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различие между аналоговыми и математическими моделями?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операционный менеджмент и какова его цель?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стратегический менеджмент?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операционного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стратегического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виды комплексного анализа хозяйственной деятельности экономического субъекта вы можете назвать с точки зрения целей проведения аналитической работы?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Чем отличается внутрихозяйственный анализ от межхозяйственного?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представляет собой производственный анализ?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аспекты рассматриваются в рамках производственного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методы и инструменты используют при проведении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инструменты существуют для проведения рыночного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сущность SWOT-анализа?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классифицировать показатели деятельности экономического субъекта?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бизнес-планирование и зачем оно необходимо?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Назовите несколько известных методик составления бизнес-планов.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включает в себя разработка финансовой стратегии организации?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этапы финансового планирования хозяйствующего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преимущества несет за собой разработка текущего финансового плана?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важен учет и управление затратами для предприятия?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состоят различия между терминами «затраты», «расходы» и «издержки»?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классификационные признаки затрат выделяются в экономической теории?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классификация затрат по месту возникновения может улучшить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 производственными процессами?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важно разделять затраты на прямые и косвенные при расчете себестоимости продукции?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сезонные колебания затрат могут повлиять на планирование бюджета?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три основные группы затрат учитываются при управлении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модель Уилсона и как она используется для определения оптимального размера заказа?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допущения делает модель Уилсона для упрощения расчетов?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оптимизировать логистическую цепочку с помощью модели Уилсона?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ABC-анализ в контексте управления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преимущества внедрения принципа Парето в управление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калькулирование затрат и в чем его важность для операционного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традиционные методы калькулирования затрат.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директ-костинг от абсорбшен-костинга?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суть метода «джоб-костинг»?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осуществляется учет затрат по попроцессному методу?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TDABC от классического ABC-метода учета затрат?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драйвер затрат в ABC-методе?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ставка драйвера затрат и как она определяется?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основные преимущества и недостатки метода JIT?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Какое значение имеет ценообразование в управлении доходностью бизнеса?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рассчитывается цена по методу полных издержек?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представляют собой переменные затраты и как они влияют на ценообразование?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использовать графический метод для расчета точки безубыточности?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метод расчета точки безубыточности помогает в установлении цены на товар?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рентабельности инвестиций (ROI) и как он используется при установлении цен?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В чем заключается принцип метода анализа пределов в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ценообразовании?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удельных показателей и как он применяется для новых продуктов?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подходы к ценообразованию для промышленных и потребительских товаров?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влияют изменения цен на потребительское поведение?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означает термин «цена безразличия»?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затраты на производство и сбыт у разных методов ценообразования?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коэффициент торможения и как он используется в ценообразовании?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параметры могут учитываться в регрессионной модели для ценообразования?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 тестового задания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1. Процессом называется …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Варианты ответов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 последовательная смена явлений, состояний в развитии вычислений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 последовательная смена состояний вычислений во времени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 абстрактное понятие, относящееся к программе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2. Объектом анализа операционных процессов экономического субъекта является: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потребности клиентов;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производственные мощности;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хозяйственная деятельность экономического субъекта;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финансовые ресурсы;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человеческий капитал;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используемые технологии.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3.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В бизнес-процессах экономического субъекта выделяют три сферы деятельности: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инвестиционная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производственная, управленческая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долгосрочная и краткосрочная;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4.Выделить основные затраты на производство и разделить их на группы позволяет метод анализа: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SWOT-анализ;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ABC-анализ;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PESTEL-анализ;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бенчмаркинг.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before="240"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  <w:lastRenderedPageBreak/>
        <w:t>Пример экзаменационного билета: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«ФИНАНСОВЫЙ УНИВЕРСИТЕТ ПРИ ПРАВИТЕЛЬСТВЕ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РОССИЙСКОЙ ФЕДЕРАЦИИ»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Кафедра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бизнес-аналитики Факультета 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Дисциплина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«Анализ операционных процессов»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Факультет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Форма обучения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очная, очно-заочная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Семестр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6, 7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Направление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38.03.01 «Экономика»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Профиль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«Учет, анализ и аудит», </w:t>
      </w:r>
      <w:r w:rsidR="00301B60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«Аудит и внутренний контроль»,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ЭКЗАМЕНАЦИОННЫЙ БИЛЕТ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№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вопрос                                                                                                                      (12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а) Сущность, характеристика и последовательность проведения анализа операционных процессов                                                                                                                            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</w:t>
      </w:r>
      <w:r w:rsidRPr="00DB2B7D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) А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нализ обеспеченности производственной организации материальными ресурсами.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вопрос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(18 баллов)</w:t>
      </w: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Выберите правильные ответы на вопросы 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1. Отношение прибыли от продаж к выручке – это: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рентабельность продаж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бухгалтерская рентабельность от обычной деятельности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чистая рентабельность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экономическая рентабельность</w:t>
      </w:r>
    </w:p>
    <w:p w:rsidR="00DB2B7D" w:rsidRPr="00DB2B7D" w:rsidRDefault="00DB2B7D" w:rsidP="00DB2B7D">
      <w:pPr>
        <w:widowControl w:val="0"/>
        <w:snapToGrid w:val="0"/>
        <w:spacing w:after="0" w:line="240" w:lineRule="auto"/>
        <w:ind w:left="360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Порог рентабельности (точка безубыточности) в стоимостном измерении может быть рассчитана по следующей формуле: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постоянные расходы/маржинальный доход/выручка;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постоянные расходы/маржинальный доход на единицу продукции;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постоянные расходы/выручка/маржинальный доход.</w:t>
      </w:r>
    </w:p>
    <w:p w:rsidR="00DB2B7D" w:rsidRPr="00DB2B7D" w:rsidRDefault="00DB2B7D" w:rsidP="00DB2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Маркетинговый план в составе бизнес-плана позволяет определить: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2B7D">
        <w:rPr>
          <w:rFonts w:ascii="Times New Roman" w:eastAsia="Calibri" w:hAnsi="Times New Roman" w:cs="Times New Roman"/>
          <w:sz w:val="24"/>
          <w:szCs w:val="24"/>
          <w:lang w:eastAsia="ru-RU"/>
        </w:rPr>
        <w:t>1-перспективный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финансовые возможности обеспечения деятельности организации;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возможности обеспечения организации необходимыми производственными ресурсами.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Запас финансовой прочности рассчитывается как разница: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между выручкой и переменными расходами;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между фактической выручкой и выручкой, соответствующей точке безубыточности;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между выручкой и общей суммой расходов.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5. Степень использования фонда рабочего времени зависит от: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численности рабочих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уровня материалоотдачи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количества отработанных дней одним рабочим в среднем за год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средней продолжительности рабочего дня</w:t>
      </w:r>
    </w:p>
    <w:p w:rsidR="00DB2B7D" w:rsidRPr="00DB2B7D" w:rsidRDefault="00DB2B7D" w:rsidP="00DB2B7D">
      <w:pPr>
        <w:widowControl w:val="0"/>
        <w:spacing w:after="0" w:line="240" w:lineRule="auto"/>
        <w:ind w:left="284" w:hanging="142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3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изменение себестоимости, вызванное ростом цен на сырье и материалы, если себестоимость в базисном периоде составила 3135 тыс. руб., в отчетном периоде 4075 тыс. руб., цены на сырье и материалы возросли на 4%: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940 тыс. руб. или 30,0%;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157 тыс. руб. или 16,7%;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783 тыс. руб. или 83,3%.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Рассчитайте затраты, связанные с завозом сырья и материалов, если годовая потребность в сырье составляет 60 тыс. ед., средний размер одной партии поставки 5 тыс. ед., средняя стоимость одной партии поставки 1218 рублей. 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1).73080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2).6090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3).14616 руб.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целодневных простоев и потерь рабочего времени на промышленном предприятии могут быть: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изменение цен на сырье и материалы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отсутствие энергии, сырья, материалов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квалификация рабочих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авария, стихийное бедствие</w:t>
      </w: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>3 вопрос</w:t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  <w:t>(30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Проанализировать влияние изменения структуры на объем выпуска продукции. Рассчитать коэффициент структурных сдвигов. Оценить возможные последствия изменения структуры выпуска продукции. 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963"/>
        <w:gridCol w:w="709"/>
        <w:gridCol w:w="850"/>
        <w:gridCol w:w="738"/>
        <w:gridCol w:w="850"/>
        <w:gridCol w:w="1276"/>
        <w:gridCol w:w="964"/>
        <w:gridCol w:w="1588"/>
      </w:tblGrid>
      <w:tr w:rsidR="00DB2B7D" w:rsidRPr="00DB2B7D" w:rsidTr="00DB2B7D">
        <w:tc>
          <w:tcPr>
            <w:tcW w:w="9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Вид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Плановая цена, тыс. руб. за ед.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Выпуск продукции, ед.</w:t>
            </w:r>
          </w:p>
        </w:tc>
        <w:tc>
          <w:tcPr>
            <w:tcW w:w="3090" w:type="dxa"/>
            <w:gridSpan w:val="3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Объем выпуска продукции, тыс. руб.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Засчитывается в выполнение плана по структуре, </w:t>
            </w:r>
          </w:p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тыс. руб.</w:t>
            </w:r>
          </w:p>
        </w:tc>
      </w:tr>
      <w:tr w:rsidR="00DB2B7D" w:rsidRPr="00DB2B7D" w:rsidTr="00DB2B7D">
        <w:tc>
          <w:tcPr>
            <w:tcW w:w="9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 при плановой структуре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</w:t>
            </w:r>
          </w:p>
        </w:tc>
        <w:tc>
          <w:tcPr>
            <w:tcW w:w="15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 </w:t>
            </w: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25,0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4800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5080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5450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Х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12400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12580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21"/>
        </w:numPr>
        <w:tabs>
          <w:tab w:val="left" w:pos="1086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21"/>
      <w:bookmarkStart w:id="39" w:name="_Toc76076175"/>
      <w:bookmarkStart w:id="40" w:name="_Toc9588300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DB2B7D" w:rsidRPr="00DB2B7D" w:rsidRDefault="00DB2B7D" w:rsidP="00DB2B7D">
      <w:pPr>
        <w:widowControl w:val="0"/>
        <w:tabs>
          <w:tab w:val="left" w:pos="1086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B1E30" w:rsidRPr="00DB2B7D" w:rsidRDefault="000B1E30" w:rsidP="000B1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1" w:name="bookmark2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литература:</w:t>
      </w:r>
      <w:bookmarkEnd w:id="41"/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Финуниверситет. — Москва: Кнорус, 2023 — 584 с.: ил. — (Бакалавриат и магистратура). — Текст: непосредственный. - То же. - 2024. - ЭБС BOOK.ru. - URL: </w:t>
      </w: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https://book.ru/book/954673 (дата обращения:23.02.2025). — Текст : электронный.</w:t>
      </w:r>
    </w:p>
    <w:p w:rsidR="000B1E30" w:rsidRPr="00DB2B7D" w:rsidRDefault="000B1E30" w:rsidP="000B1E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литература:</w:t>
      </w:r>
    </w:p>
    <w:p w:rsidR="000B1E30" w:rsidRPr="00DB2B7D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2023. — 225 с. — (Высшее образование: Магистратура). - DOI 10.12737/1414397. - Текст: непосредственный. - То же. - 2023. - ЭБС ZNANIUM. - URL: </w:t>
      </w:r>
      <w:hyperlink r:id="rId1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https://znanium.com/catalog/product/1960112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(дата обращения: 19.02.2025). – Текст : электронный.</w:t>
      </w:r>
    </w:p>
    <w:p w:rsidR="000B1E30" w:rsidRPr="00DB2B7D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B7D">
        <w:rPr>
          <w:rFonts w:ascii="Times New Roman" w:eastAsia="Times New Roman" w:hAnsi="Times New Roman" w:cs="Times New Roman"/>
          <w:sz w:val="28"/>
          <w:szCs w:val="28"/>
        </w:rPr>
        <w:t>Басова, М.М. Анализ деятельности экономических субъектов. Практикум: учебное пособие / М.М. Басова, О.Ю. Гавель, А.Ю. Усанов; Финуниверситет, Департамент учета, анализа и аудита. — Москва: Кнорус, 2021. — 157 с. - Текст: непосредственный. - То же. - ЭБС BOOK.ru. - URL: https://book.ru/book/938308  (дата обращения: 20.02.2025). — Текст: электронный.</w:t>
      </w:r>
    </w:p>
    <w:p w:rsidR="000B1E30" w:rsidRPr="004C35F7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5F7">
        <w:rPr>
          <w:rFonts w:ascii="Times New Roman" w:eastAsia="Times New Roman" w:hAnsi="Times New Roman" w:cs="Times New Roman"/>
          <w:sz w:val="28"/>
          <w:szCs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  - URL: https://znanium.com/catalog/product/1028833 (дата обращения: 20.02.2025). –  Текст : электронный.</w:t>
      </w:r>
    </w:p>
    <w:p w:rsidR="000B1E30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Ефимова, О.В. Финансовый анализ: инструментарий обоснования экономических решений: учебник для направлений магистратуры «Экономика» и «Менеджмент»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20.02.2025). — Текст : электронный.</w:t>
      </w:r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ЭБС BOOK.ru. - URL: https://book.ru/book/952830 (дата обращения: 20.02.2025). — Текст : электронный.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2" w:name="bookmark23"/>
      <w:bookmarkStart w:id="43" w:name="_Toc76076176"/>
      <w:bookmarkStart w:id="44" w:name="_Toc9588300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Финансового университета (ЭБ) </w:t>
      </w:r>
      <w:hyperlink r:id="rId12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fa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3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book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Znanium </w:t>
      </w:r>
      <w:hyperlink r:id="rId14" w:history="1">
        <w:r w:rsidRPr="006324C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http://www.znanium.ru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Официальный сайт Федеральной службы государственной статистики.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URL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: </w:t>
      </w:r>
      <w:hyperlink r:id="rId15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gks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  <w:hyperlink r:id="rId16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 xml:space="preserve"> 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(Росстат)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Научная электронная библиотека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eLibrary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7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elibrary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Образовательная платформа Юрайт </w:t>
      </w:r>
      <w:hyperlink r:id="rId18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https://grebennikon.ru/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Диссертации и авторефераты на сайте Высшей аттестационной комиссии (ВАК) </w:t>
      </w:r>
      <w:hyperlink r:id="rId20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https://vak.minobrnauki.gov.ru/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</w:t>
      </w:r>
      <w:hyperlink r:id="rId2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http://нэб.рф/</w:t>
        </w:r>
      </w:hyperlink>
    </w:p>
    <w:p w:rsidR="00DB2B7D" w:rsidRDefault="00DB2B7D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854D2" w:rsidRPr="00DB2B7D" w:rsidRDefault="00B854D2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5" w:name="bookmark24"/>
      <w:bookmarkStart w:id="46" w:name="_Toc76076177"/>
      <w:bookmarkStart w:id="47" w:name="_Toc9588300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45"/>
      <w:bookmarkEnd w:id="46"/>
      <w:bookmarkEnd w:id="47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семинарских/практических занятий: </w:t>
      </w:r>
      <w:r w:rsidRPr="00DB2B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Консультации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Самостоятельное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успешного освоения курса студенту предлагается перечень основной и дополнительной учебной литературы.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:rsid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DB2B7D" w:rsidRPr="00DB2B7D" w:rsidRDefault="00DB2B7D" w:rsidP="004C3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3" w:name="_TOC_250002"/>
      <w:bookmarkStart w:id="54" w:name="_Toc71649312"/>
      <w:bookmarkStart w:id="55" w:name="_Toc76076179"/>
      <w:bookmarkStart w:id="56" w:name="_Toc95883008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</w:t>
      </w:r>
      <w:r w:rsidRPr="00DB2B7D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1.</w:t>
      </w:r>
      <w:r w:rsidRPr="00DB2B7D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Комплект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лицензионного</w:t>
      </w:r>
      <w:r w:rsidRPr="00DB2B7D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программного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bookmarkEnd w:id="53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обеспечения:</w:t>
      </w:r>
      <w:bookmarkEnd w:id="54"/>
      <w:bookmarkEnd w:id="55"/>
      <w:bookmarkEnd w:id="56"/>
    </w:p>
    <w:p w:rsidR="00DB2B7D" w:rsidRPr="002B7456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2B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Windows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Microsoft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bookmarkStart w:id="57" w:name="_Toc531614952"/>
      <w:bookmarkStart w:id="58" w:name="_Toc531686469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2.</w:t>
      </w: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</w:rPr>
        <w:t>Антивирус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bookmarkEnd w:id="57"/>
      <w:bookmarkEnd w:id="58"/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Kaspersky.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9" w:name="_Toc71649313"/>
      <w:bookmarkStart w:id="60" w:name="_Toc76076180"/>
      <w:bookmarkStart w:id="61" w:name="_Toc95883009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Современные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профессиональные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базы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данных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-67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информационные</w:t>
      </w:r>
      <w:r w:rsidRPr="00DB2B7D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справочные системы</w:t>
      </w:r>
      <w:bookmarkEnd w:id="59"/>
      <w:bookmarkEnd w:id="60"/>
      <w:bookmarkEnd w:id="61"/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62" w:name="_TOC_250001"/>
      <w:bookmarkStart w:id="63" w:name="_Toc71649314"/>
      <w:bookmarkStart w:id="64" w:name="_Toc76076181"/>
      <w:bookmarkStart w:id="65" w:name="_Toc95883010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Сертифицированные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аппаратные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средства защиты</w:t>
      </w:r>
      <w:r w:rsidRPr="00DB2B7D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32"/>
          <w:lang w:eastAsia="ru-RU"/>
        </w:rPr>
        <w:t xml:space="preserve"> </w:t>
      </w:r>
      <w:bookmarkEnd w:id="6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информации</w:t>
      </w:r>
      <w:bookmarkEnd w:id="63"/>
      <w:bookmarkEnd w:id="64"/>
      <w:bookmarkEnd w:id="65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B2B7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Не используются.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0" w:name="_Toc76076182"/>
      <w:bookmarkStart w:id="71" w:name="_Toc95883011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:rsidR="00DB2B7D" w:rsidRPr="00DB2B7D" w:rsidRDefault="00DB2B7D" w:rsidP="004C35F7">
      <w:pPr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компьютерные классы с выходом в Интернет;</w:t>
      </w:r>
    </w:p>
    <w:p w:rsidR="00B346B3" w:rsidRPr="00DB2B7D" w:rsidRDefault="00DB2B7D" w:rsidP="00DB2B7D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аудитории, оборудованные мультимедийными средствами обучения.</w:t>
      </w:r>
    </w:p>
    <w:sectPr w:rsidR="00B346B3" w:rsidRPr="00DB2B7D" w:rsidSect="009405FF">
      <w:footerReference w:type="default" r:id="rId22"/>
      <w:headerReference w:type="first" r:id="rId23"/>
      <w:footerReference w:type="first" r:id="rId24"/>
      <w:pgSz w:w="11900" w:h="16840"/>
      <w:pgMar w:top="1134" w:right="560" w:bottom="1134" w:left="1418" w:header="0" w:footer="2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FC" w:rsidRDefault="001C05FC" w:rsidP="009405FF">
      <w:pPr>
        <w:spacing w:after="0" w:line="240" w:lineRule="auto"/>
      </w:pPr>
      <w:r>
        <w:separator/>
      </w:r>
    </w:p>
  </w:endnote>
  <w:end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Pr="00743082" w:rsidRDefault="00E564B1">
    <w:pPr>
      <w:pStyle w:val="aa"/>
      <w:jc w:val="center"/>
      <w:rPr>
        <w:rFonts w:ascii="Times New Roman" w:hAnsi="Times New Roman" w:cs="Times New Roman"/>
      </w:rPr>
    </w:pPr>
  </w:p>
  <w:p w:rsidR="00E564B1" w:rsidRDefault="00E564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537B5D2" wp14:editId="4546E5B9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8033F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7B5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rPr>
                        <w:sz w:val="24"/>
                        <w:szCs w:val="24"/>
                      </w:rPr>
                      <w:fldChar w:fldCharType="separate"/>
                    </w:r>
                    <w:r w:rsidRPr="00A8033F">
                      <w:rPr>
                        <w:rStyle w:val="14pt"/>
                        <w:rFonts w:eastAsia="Calibri"/>
                        <w:b w:val="0"/>
                        <w:bCs w:val="0"/>
                        <w:noProof/>
                      </w:rPr>
                      <w:t>3</w:t>
                    </w:r>
                    <w:r w:rsidRPr="00DB2B7D">
                      <w:rPr>
                        <w:rStyle w:val="14pt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508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857FBD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8282F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Default="00E564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757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9405FF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405F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405F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8282F">
          <w:rPr>
            <w:rFonts w:ascii="Times New Roman" w:hAnsi="Times New Roman" w:cs="Times New Roman"/>
            <w:noProof/>
            <w:sz w:val="22"/>
            <w:szCs w:val="22"/>
          </w:rPr>
          <w:t>4</w: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Pr="009405FF" w:rsidRDefault="00E564B1">
    <w:pPr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6A61C7D" wp14:editId="7D9F9D5B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fldChar w:fldCharType="separate"/>
                          </w:r>
                          <w:r w:rsidR="0048282F" w:rsidRPr="0048282F">
                            <w:rPr>
                              <w:rStyle w:val="a5"/>
                              <w:rFonts w:eastAsia="Calibri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a5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1C7D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317.4pt;margin-top:761.55pt;width:12pt;height:9.6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3FqwIAAK4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fldChar w:fldCharType="separate"/>
                    </w:r>
                    <w:r w:rsidR="0048282F" w:rsidRPr="0048282F">
                      <w:rPr>
                        <w:rStyle w:val="a5"/>
                        <w:rFonts w:eastAsia="Calibri"/>
                        <w:noProof/>
                      </w:rPr>
                      <w:t>3</w:t>
                    </w:r>
                    <w:r w:rsidRPr="00DB2B7D">
                      <w:rPr>
                        <w:rStyle w:val="a5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FC" w:rsidRDefault="001C05FC" w:rsidP="009405FF">
      <w:pPr>
        <w:spacing w:after="0" w:line="240" w:lineRule="auto"/>
      </w:pPr>
      <w:r>
        <w:separator/>
      </w:r>
    </w:p>
  </w:footnote>
  <w:foot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75"/>
    <w:multiLevelType w:val="multilevel"/>
    <w:tmpl w:val="F56605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A6782"/>
    <w:multiLevelType w:val="multilevel"/>
    <w:tmpl w:val="98580C9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76244"/>
    <w:multiLevelType w:val="multilevel"/>
    <w:tmpl w:val="9F364D9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9569E"/>
    <w:multiLevelType w:val="multilevel"/>
    <w:tmpl w:val="B4EE8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32"/>
    <w:multiLevelType w:val="hybridMultilevel"/>
    <w:tmpl w:val="4A96D7EE"/>
    <w:lvl w:ilvl="0" w:tplc="D06EA868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46B"/>
    <w:multiLevelType w:val="hybridMultilevel"/>
    <w:tmpl w:val="B4AEE844"/>
    <w:lvl w:ilvl="0" w:tplc="1390C93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7D52"/>
    <w:multiLevelType w:val="multilevel"/>
    <w:tmpl w:val="976A32B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F2C8D"/>
    <w:multiLevelType w:val="hybridMultilevel"/>
    <w:tmpl w:val="BC0002DA"/>
    <w:lvl w:ilvl="0" w:tplc="F31878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C812BB"/>
    <w:multiLevelType w:val="multilevel"/>
    <w:tmpl w:val="98B4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1358"/>
    <w:multiLevelType w:val="hybridMultilevel"/>
    <w:tmpl w:val="08FCF756"/>
    <w:lvl w:ilvl="0" w:tplc="795A0D3C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7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D19A7"/>
    <w:multiLevelType w:val="singleLevel"/>
    <w:tmpl w:val="BE509C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32"/>
  </w:num>
  <w:num w:numId="5">
    <w:abstractNumId w:val="36"/>
  </w:num>
  <w:num w:numId="6">
    <w:abstractNumId w:val="23"/>
  </w:num>
  <w:num w:numId="7">
    <w:abstractNumId w:val="20"/>
  </w:num>
  <w:num w:numId="8">
    <w:abstractNumId w:val="3"/>
  </w:num>
  <w:num w:numId="9">
    <w:abstractNumId w:val="27"/>
  </w:num>
  <w:num w:numId="10">
    <w:abstractNumId w:val="19"/>
  </w:num>
  <w:num w:numId="11">
    <w:abstractNumId w:val="12"/>
  </w:num>
  <w:num w:numId="12">
    <w:abstractNumId w:val="31"/>
  </w:num>
  <w:num w:numId="13">
    <w:abstractNumId w:val="21"/>
  </w:num>
  <w:num w:numId="14">
    <w:abstractNumId w:val="30"/>
  </w:num>
  <w:num w:numId="15">
    <w:abstractNumId w:val="10"/>
  </w:num>
  <w:num w:numId="16">
    <w:abstractNumId w:val="9"/>
  </w:num>
  <w:num w:numId="17">
    <w:abstractNumId w:val="17"/>
  </w:num>
  <w:num w:numId="18">
    <w:abstractNumId w:val="37"/>
  </w:num>
  <w:num w:numId="19">
    <w:abstractNumId w:val="33"/>
  </w:num>
  <w:num w:numId="20">
    <w:abstractNumId w:val="15"/>
  </w:num>
  <w:num w:numId="21">
    <w:abstractNumId w:val="13"/>
  </w:num>
  <w:num w:numId="22">
    <w:abstractNumId w:val="25"/>
  </w:num>
  <w:num w:numId="23">
    <w:abstractNumId w:val="29"/>
  </w:num>
  <w:num w:numId="24">
    <w:abstractNumId w:val="4"/>
  </w:num>
  <w:num w:numId="25">
    <w:abstractNumId w:val="8"/>
  </w:num>
  <w:num w:numId="26">
    <w:abstractNumId w:val="7"/>
  </w:num>
  <w:num w:numId="27">
    <w:abstractNumId w:val="6"/>
  </w:num>
  <w:num w:numId="28">
    <w:abstractNumId w:val="35"/>
  </w:num>
  <w:num w:numId="29">
    <w:abstractNumId w:val="38"/>
  </w:num>
  <w:num w:numId="30">
    <w:abstractNumId w:val="34"/>
  </w:num>
  <w:num w:numId="31">
    <w:abstractNumId w:val="1"/>
  </w:num>
  <w:num w:numId="32">
    <w:abstractNumId w:val="18"/>
  </w:num>
  <w:num w:numId="33">
    <w:abstractNumId w:val="0"/>
  </w:num>
  <w:num w:numId="34">
    <w:abstractNumId w:val="14"/>
  </w:num>
  <w:num w:numId="35">
    <w:abstractNumId w:val="16"/>
  </w:num>
  <w:num w:numId="36">
    <w:abstractNumId w:val="22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04"/>
    <w:rsid w:val="00034360"/>
    <w:rsid w:val="000B1E30"/>
    <w:rsid w:val="001757F3"/>
    <w:rsid w:val="001902C2"/>
    <w:rsid w:val="001C05FC"/>
    <w:rsid w:val="001C6BE6"/>
    <w:rsid w:val="001F0D00"/>
    <w:rsid w:val="00252A04"/>
    <w:rsid w:val="0026556D"/>
    <w:rsid w:val="002B7456"/>
    <w:rsid w:val="00301B60"/>
    <w:rsid w:val="00382653"/>
    <w:rsid w:val="003954FA"/>
    <w:rsid w:val="00442E93"/>
    <w:rsid w:val="0048282F"/>
    <w:rsid w:val="004C35F7"/>
    <w:rsid w:val="00570C67"/>
    <w:rsid w:val="00661C6D"/>
    <w:rsid w:val="00717B89"/>
    <w:rsid w:val="007C7963"/>
    <w:rsid w:val="00830E04"/>
    <w:rsid w:val="009405FF"/>
    <w:rsid w:val="00976A69"/>
    <w:rsid w:val="00A8033F"/>
    <w:rsid w:val="00B346B3"/>
    <w:rsid w:val="00B5610F"/>
    <w:rsid w:val="00B8291B"/>
    <w:rsid w:val="00B854D2"/>
    <w:rsid w:val="00DB2B7D"/>
    <w:rsid w:val="00DD1D2D"/>
    <w:rsid w:val="00E564B1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A465-6495-4ACD-AC23-BB125BEA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DB2B7D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2B7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2B7D"/>
  </w:style>
  <w:style w:type="character" w:styleId="a3">
    <w:name w:val="Hyperlink"/>
    <w:basedOn w:val="a0"/>
    <w:uiPriority w:val="99"/>
    <w:rsid w:val="00DB2B7D"/>
    <w:rPr>
      <w:color w:val="0066CC"/>
      <w:u w:val="single"/>
    </w:rPr>
  </w:style>
  <w:style w:type="character" w:customStyle="1" w:styleId="2">
    <w:name w:val="Основной текст (2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rsid w:val="00DB2B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2B7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DB2B7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DB2B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pt">
    <w:name w:val="Колонтитул + 14 pt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DB2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">
    <w:name w:val="Основной текст (5)"/>
    <w:basedOn w:val="5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0">
    <w:name w:val="Основной текст (6)"/>
    <w:basedOn w:val="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DB2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2B7D"/>
    <w:pPr>
      <w:widowControl w:val="0"/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DB2B7D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№2"/>
    <w:basedOn w:val="a"/>
    <w:link w:val="20"/>
    <w:rsid w:val="00DB2B7D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B2B7D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DB2B7D"/>
    <w:pPr>
      <w:widowControl w:val="0"/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link w:val="22"/>
    <w:autoRedefine/>
    <w:rsid w:val="00DB2B7D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Default">
    <w:name w:val="Default"/>
    <w:rsid w:val="00DB2B7D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DB2B7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e">
    <w:name w:val="Table Grid"/>
    <w:basedOn w:val="a1"/>
    <w:uiPriority w:val="39"/>
    <w:rsid w:val="00DB2B7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DB2B7D"/>
    <w:rPr>
      <w:rFonts w:ascii="Times New Roman" w:eastAsia="Times New Roman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DB2B7D"/>
    <w:rPr>
      <w:rFonts w:ascii="Times New Roman" w:hAnsi="Times New Roman" w:cs="Times New Roman"/>
      <w:sz w:val="22"/>
      <w:szCs w:val="22"/>
    </w:rPr>
  </w:style>
  <w:style w:type="paragraph" w:customStyle="1" w:styleId="15">
    <w:name w:val="Основной текст1"/>
    <w:basedOn w:val="a"/>
    <w:next w:val="af"/>
    <w:link w:val="af0"/>
    <w:rsid w:val="00DB2B7D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Знак"/>
    <w:basedOn w:val="a0"/>
    <w:link w:val="15"/>
    <w:rsid w:val="00DB2B7D"/>
    <w:rPr>
      <w:rFonts w:ascii="Times New Roman" w:eastAsia="Times New Roman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locked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DB2B7D"/>
    <w:pPr>
      <w:widowControl w:val="0"/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2B7D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DB2B7D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2B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16">
    <w:name w:val="toc 1"/>
    <w:basedOn w:val="a"/>
    <w:next w:val="a"/>
    <w:autoRedefine/>
    <w:uiPriority w:val="39"/>
    <w:unhideWhenUsed/>
    <w:rsid w:val="00DB2B7D"/>
    <w:pPr>
      <w:widowControl w:val="0"/>
      <w:tabs>
        <w:tab w:val="left" w:pos="440"/>
        <w:tab w:val="right" w:leader="dot" w:pos="9923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Subtitle"/>
    <w:basedOn w:val="a"/>
    <w:link w:val="af4"/>
    <w:qFormat/>
    <w:rsid w:val="00DB2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DB2B7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">
    <w:name w:val="Стиль1"/>
    <w:uiPriority w:val="99"/>
    <w:rsid w:val="00DB2B7D"/>
    <w:pPr>
      <w:numPr>
        <w:numId w:val="6"/>
      </w:numPr>
    </w:pPr>
  </w:style>
  <w:style w:type="paragraph" w:customStyle="1" w:styleId="af5">
    <w:name w:val="Базовый"/>
    <w:rsid w:val="00DB2B7D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17">
    <w:name w:val="Обычный1"/>
    <w:rsid w:val="00DB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DB2B7D"/>
  </w:style>
  <w:style w:type="paragraph" w:customStyle="1" w:styleId="210">
    <w:name w:val="Основной текст (2)1"/>
    <w:basedOn w:val="a"/>
    <w:rsid w:val="00DB2B7D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DB2B7D"/>
  </w:style>
  <w:style w:type="paragraph" w:customStyle="1" w:styleId="Style2">
    <w:name w:val="Style2"/>
    <w:basedOn w:val="a"/>
    <w:rsid w:val="00DB2B7D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2B7D"/>
  </w:style>
  <w:style w:type="character" w:customStyle="1" w:styleId="highlight">
    <w:name w:val="highlight"/>
    <w:rsid w:val="00DB2B7D"/>
  </w:style>
  <w:style w:type="character" w:customStyle="1" w:styleId="UnresolvedMention">
    <w:name w:val="Unresolved Mention"/>
    <w:basedOn w:val="a0"/>
    <w:uiPriority w:val="99"/>
    <w:semiHidden/>
    <w:unhideWhenUsed/>
    <w:rsid w:val="00DB2B7D"/>
    <w:rPr>
      <w:color w:val="605E5C"/>
      <w:shd w:val="clear" w:color="auto" w:fill="E1DFDD"/>
    </w:rPr>
  </w:style>
  <w:style w:type="paragraph" w:styleId="af6">
    <w:name w:val="Body Text Indent"/>
    <w:basedOn w:val="a"/>
    <w:link w:val="af7"/>
    <w:uiPriority w:val="99"/>
    <w:unhideWhenUsed/>
    <w:rsid w:val="00DB2B7D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B2B7D"/>
    <w:rPr>
      <w:rFonts w:ascii="Calibri" w:eastAsia="Calibri" w:hAnsi="Calibri" w:cs="Calibri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DB2B7D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DB2B7D"/>
    <w:rPr>
      <w:rFonts w:ascii="Calibri" w:eastAsia="Calibri" w:hAnsi="Calibri" w:cs="Calibri"/>
      <w:lang w:eastAsia="ru-RU"/>
    </w:rPr>
  </w:style>
  <w:style w:type="character" w:customStyle="1" w:styleId="af8">
    <w:name w:val="Название Знак"/>
    <w:rsid w:val="00DB2B7D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19">
    <w:name w:val="Заголовок1"/>
    <w:basedOn w:val="a"/>
    <w:next w:val="a"/>
    <w:uiPriority w:val="10"/>
    <w:qFormat/>
    <w:rsid w:val="00DB2B7D"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 w:bidi="ru-RU"/>
    </w:rPr>
  </w:style>
  <w:style w:type="character" w:customStyle="1" w:styleId="af9">
    <w:name w:val="Заголовок Знак"/>
    <w:basedOn w:val="a0"/>
    <w:link w:val="afa"/>
    <w:uiPriority w:val="10"/>
    <w:rsid w:val="00DB2B7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1">
    <w:name w:val="Заголовок 1 Знак1"/>
    <w:basedOn w:val="a0"/>
    <w:uiPriority w:val="9"/>
    <w:rsid w:val="00DB2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"/>
    <w:basedOn w:val="a"/>
    <w:link w:val="1a"/>
    <w:uiPriority w:val="99"/>
    <w:semiHidden/>
    <w:unhideWhenUsed/>
    <w:rsid w:val="00DB2B7D"/>
    <w:pPr>
      <w:spacing w:after="120"/>
    </w:pPr>
  </w:style>
  <w:style w:type="character" w:customStyle="1" w:styleId="1a">
    <w:name w:val="Основной текст Знак1"/>
    <w:basedOn w:val="a0"/>
    <w:link w:val="af"/>
    <w:uiPriority w:val="99"/>
    <w:semiHidden/>
    <w:rsid w:val="00DB2B7D"/>
  </w:style>
  <w:style w:type="paragraph" w:styleId="afa">
    <w:name w:val="Title"/>
    <w:basedOn w:val="a"/>
    <w:next w:val="a"/>
    <w:link w:val="af9"/>
    <w:uiPriority w:val="10"/>
    <w:qFormat/>
    <w:rsid w:val="00DB2B7D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Заголовок Знак1"/>
    <w:basedOn w:val="a0"/>
    <w:uiPriority w:val="10"/>
    <w:rsid w:val="00DB2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No Spacing"/>
    <w:uiPriority w:val="1"/>
    <w:qFormat/>
    <w:rsid w:val="00175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vak.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60112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28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Булычева Светлана Николаевна</cp:lastModifiedBy>
  <cp:revision>20</cp:revision>
  <dcterms:created xsi:type="dcterms:W3CDTF">2025-03-03T04:13:00Z</dcterms:created>
  <dcterms:modified xsi:type="dcterms:W3CDTF">2026-02-12T11:32:00Z</dcterms:modified>
</cp:coreProperties>
</file>